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Продолжается прием заявок на третий сезон конкурса растущих российских брендов «Знай наших»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Агентство стратегических инициатив (АСИ) и Фонд Росконгресс при поддержке ВЭБ.РФ в конце марта запустили третий сезон конкурса растущих российских брендов «Знай наших». Он направл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 на развитие перспективных российских брендов во всех регионах страны. К участию приглашаются представители малого и среднего бизнеса, чьи компании демонстрируют устойчивый рост и высокую степень локализации производства. Заявки принимаются до 15 мая на </w:t>
      </w:r>
      <w:hyperlink r:id="rId9" w:tooltip="https://xn--80aatgdwc0eza.xn--80aq0a.xn--p1ai/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</w:rPr>
          <w:t xml:space="preserve">знайнаших.аси.рф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«Конкурс «Знай наших» помогает показать разнообразие российских брендов, которые по качеству не только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уступают зарубежным аналогам, но и зачастую превосходят их. Мы видим, как отечественные производители активно занимают ниши, освободившиеся после ухода иностранных игроков. Поддержка таких брендов укрепляет устойчивость российской экономики», – отметил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заместитель руководителя Администрации Президента РФ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Максим Орешкин.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Уровень заявленных торговых марок и активное участие регионов в повестке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конкурса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говор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 высокой заинтересованности гражданского общества в развитии страны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потенциале наших предпринимателей.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Поддержка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росси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йского производителя осуществляетс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через широкую партнерскую сеть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которая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располагает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эффективны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механизм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развити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 брендо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отметил советник Президента Российской Федерации, ответственный секретарь Организационного комитета Форума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Антон Кобяков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28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Эксперт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иза и определение финалистов запланированы на май-июнь, церемония награждения состоится летом 2025 года в рамках форума «Сильные идеи для нового времени». Организаторы – АСИ и Фонд Росконгресс. Соорганизатор – ВЭБ.РФ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«Российские бренды – новые герои экономики, предмет национальной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гордости. Помощь таким компаниям укрепляет устойчивость российской экономики. Наша цель – подд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ержать малый и средний бизнес, который уже успешно работает в своих регионах, но нуждается в помощи для выхода на новый уровень. Победители получат всероссийскую известность и поддержку, что станет для них новым этапом развития», – сказала гендиректор АСИ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Светлана Чупшева.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правления, директор Фонда Росконгресс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Александр Стуглев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отметил рост конкурентоспособности российских товаров, заявленных на конкурс «Знай наших» и возможности участников.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«Специфика данного конкурса такова, что в ней нет проигравших. Результаты каждого участника влияют на успешность регионов и российской экономики в целом, поскольку большее количество людей узнает о новых продуктах и находит для себя лучшие, уникальные 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дложения рынка. Отмечу, что победители и финалисты обладают возможностью принять участие в крупных деловых форумах, таких как Петербургский международный экономический форум и Восточный экономический форум, тем самым установить полезные деловые контакты»,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сказал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Александр Стуглев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«Новые яркие бренды и стоящие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ними истории бизнес-успеха конкретных компаний появляются во всех регионах России. Потенциал у этого движения — огромный. Всей группой ВЭБ.РФ будем продвигать бренды, помогать им завоёвывать потребителей как на российском, так и международном рынках»,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отметил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председатель ВЭБ.РФ, председатель экспертного совета АСИ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Игорь Шувалов.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третьем сезоне заявки принимаются по пяти основным номинациям и одной специал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ьной. Каждая из них – не просто категория, а целая база возможностей для брендов, которые хотят заявить о себе на федеральном уровне. Кроме того, в рамках конкурса планируется отметить регионы, наиболее активно поддерживающие бренды своих предпринимателей.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«Продукты питания»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номинация для тех, кто делает питание полезнее, доступнее и удобнее для современного ритма жизни: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«Здоровая еда» (партнер – ВКУСВИЛЛ) – для тех, кто делает питание не только вкусным, но и полезным.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«Напитки» (партнер – Simple Group) – от минеральной воды до авторских лимонадов и отечественных брендов алкоголя.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«Продукты» (партнер – Магнит) – классика качества, проверенная миллионами покупателей.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«Готовая еда» – индустрия быстрого питания, которая не знает компромиссов в качестве.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«Потребительские товары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– товары, которые делают нашу жизнь удобнее, красивее и экологичнее: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«Здоровье и красота» (партнер – SPLAT)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уходовая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косметика, которая заботится о вас.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«Детские товары» (партнер – Детский мир) – всё, что нужно для счастливого детства.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«Косметика и парфюмерия» (партнер – Золотое Яблоко) – макияж и ароматы, создающие настроение.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«Спорт» (партнер – ZASPORT) – экипировка и инвентарь для побед.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«ЭКО» (партнер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Синергетик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– бренды, которые меняют мир к лучшему.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«Высокие технологии»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номинация для ИТ-компаний, которые разрабатывают прорывные технологические решения на стыке науки, инженерии и инноваций.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«Креатив»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для авторов нестандартных проектов в дизайне, моде и искусстве, ломающих шаблоны и создающих смелые, инновационные продукты: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«Одежда и обувь» (партнер – OZON) – для отечественных производителей стильной и качественной одежды и обуви на любой случай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«Интерьер» – для брендов мебели и предметов интерьера, создающих функциональные и эстетичные пространства.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«Украшения» – для ювелирных брендов и дизайнеров, создающих уникальные украшения из любых материалов с искусным исполнением.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«Гостеприимство» – для брендов, создающих неповторимую атмосферу комфорта и заботы.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«Рестораны и кафе» – для гастрономических проектов, которые удивляют вкусом и сервисом.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«Информационные технологии»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номинация для отечественных брендов программных и аппаратных продуктов, которые могут быть использованы для цифровизации предприятий любого размера и сферы деятельности.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«Специальные номинации»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отдельный блок для брендов с уникальной миссией: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«Бренды малых городов» (партнер – РВБ) – локальные герои, покоряющие страну.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«Культурный код» (партнер – Минкультуры России) – проекты, сохраняющие наследие.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Бренды исторических регионов. Энергия созидания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(партнер – ПСБ) – для производителей продуктов питания, бытовой химии и сельхозпродукции из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исторических регионов России, которые активно интегри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руются в социально-экономическое пространство нашей страны.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«Кавказские бренды» (партнер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Кавказ.РФ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– традиции и вкусы самого гостеприимного региона.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76" w:lineRule="auto"/>
        <w:tabs>
          <w:tab w:val="left" w:pos="142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«</w:t>
      </w:r>
      <w:hyperlink r:id="rId10" w:tooltip="https://xn--80aatgdwc0eza.xn--80aq0a.xn--p1ai/" w:history="1">
        <w:r>
          <w:rPr>
            <w:rStyle w:val="848"/>
            <w:rFonts w:ascii="Times New Roman" w:hAnsi="Times New Roman" w:eastAsia="Times New Roman" w:cs="Times New Roman"/>
            <w:color w:val="3366cc"/>
            <w:sz w:val="28"/>
            <w:szCs w:val="28"/>
            <w:u w:val="single"/>
          </w:rPr>
          <w:t xml:space="preserve">Комфортная жизнь для защитников Отечества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(партнер – Фонд «Защитники Отечества») – бизнес, который стирает границы.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9"/>
        <w:jc w:val="both"/>
        <w:spacing w:line="276" w:lineRule="auto"/>
        <w:tabs>
          <w:tab w:val="left" w:pos="142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«Молодежные бренды» (партнер – Росмолодежь) – для молодых предпринимателей до 35 лет, создающих инновационные продукты и услуги, формирующие новые рыночные тренды.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Победители конкурса получ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 помощь в продвижении на крупнейших маркетплейсах и в торговых сетях, доступ к обучающим программам, индивидуальные консультации с бизнес-экспертами, членство в бизнес-объединениях, бесплатное участие в ключевых мероприятиях, а также грантовую поддержку.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2025 году число партнеров расширилось, в том числе Российским экспортным центром, который поможет продвигать отечественные бренды на зарубежных рынках. Также среди партнеров в этом году – Корпорация МСП, РВБ (объединенной компанией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Wildberries&amp;R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uss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Роспатент,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Сколково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«Деловая Россия», Ассоциация цифровых платформ,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Роскачество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Российский совет торговых центров, «Экспоцентр», АНО «Креативная экономика» и другие.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«Знай наших» – это возможность для российских брендов заявить о себе, получить поддержку и выйти на новый уровень развития. Российский бизнес – это смелость, традиции и инновации.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Первый сезон конкурса запущен в 2023 году в рамках форума «Сильные идеи для нового времени», организаторами которого выступают АСИ и Фонд Росконгресс при поддержке ВЭБ.РФ. Проект реализуется в соответствии поручением Президента РФ. За два сезона на </w:t>
      </w:r>
      <w:hyperlink r:id="rId11" w:tooltip="https://xn--80aatgdwc0eza.xn--80aq0a.xn--p1ai/" w:history="1">
        <w:r>
          <w:rPr>
            <w:rStyle w:val="848"/>
            <w:rFonts w:ascii="Times New Roman" w:hAnsi="Times New Roman" w:eastAsia="Times New Roman" w:cs="Times New Roman"/>
            <w:sz w:val="28"/>
            <w:szCs w:val="28"/>
          </w:rPr>
          <w:t xml:space="preserve">знайнаших.аси.рф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 тысяч заявок из всех 89 российских регионов.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2024 году интерес к конкурсу вырос более чем в два раза: количество заявок увеличилось с 5013 до 12026.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Победители прошлых сезонов уже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олучили значительную поддержку: участие в ПМЭФ и ВЭФ, размещение на крупнейших медиафасадах страны, доступ к акселераторам и образовательным программам. Средний рост выручки победителей составил более 50%, а некоторые компании увеличили продажи в 2–3 раза.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Noto Sans Symbols"/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42"/>
    <w:link w:val="836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842"/>
    <w:link w:val="837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842"/>
    <w:link w:val="838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842"/>
    <w:link w:val="839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842"/>
    <w:link w:val="840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842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42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42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42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5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basedOn w:val="842"/>
    <w:link w:val="846"/>
    <w:uiPriority w:val="10"/>
    <w:rPr>
      <w:sz w:val="48"/>
      <w:szCs w:val="48"/>
    </w:rPr>
  </w:style>
  <w:style w:type="character" w:styleId="681">
    <w:name w:val="Subtitle Char"/>
    <w:basedOn w:val="842"/>
    <w:link w:val="847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42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42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42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42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paragraph" w:styleId="836">
    <w:name w:val="Heading 1"/>
    <w:basedOn w:val="835"/>
    <w:next w:val="835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37">
    <w:name w:val="Heading 2"/>
    <w:basedOn w:val="835"/>
    <w:next w:val="835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38">
    <w:name w:val="Heading 3"/>
    <w:basedOn w:val="835"/>
    <w:next w:val="835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39">
    <w:name w:val="Heading 4"/>
    <w:basedOn w:val="835"/>
    <w:next w:val="835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40">
    <w:name w:val="Heading 5"/>
    <w:basedOn w:val="835"/>
    <w:next w:val="835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841">
    <w:name w:val="Heading 6"/>
    <w:basedOn w:val="835"/>
    <w:next w:val="835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table" w:styleId="8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6">
    <w:name w:val="Title"/>
    <w:basedOn w:val="835"/>
    <w:next w:val="835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47">
    <w:name w:val="Subtitle"/>
    <w:basedOn w:val="835"/>
    <w:next w:val="835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48">
    <w:name w:val="Hyperlink"/>
    <w:basedOn w:val="842"/>
    <w:uiPriority w:val="99"/>
    <w:unhideWhenUsed/>
    <w:rPr>
      <w:color w:val="0000ff" w:themeColor="hyperlink"/>
      <w:u w:val="single"/>
    </w:rPr>
  </w:style>
  <w:style w:type="character" w:styleId="849" w:customStyle="1">
    <w:name w:val="Unresolved Mention"/>
    <w:basedOn w:val="842"/>
    <w:uiPriority w:val="99"/>
    <w:semiHidden/>
    <w:unhideWhenUsed/>
    <w:rPr>
      <w:color w:val="605e5c"/>
      <w:shd w:val="clear" w:color="auto" w:fill="e1dfdd"/>
    </w:rPr>
  </w:style>
  <w:style w:type="character" w:styleId="850">
    <w:name w:val="FollowedHyperlink"/>
    <w:basedOn w:val="84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atgdwc0eza.xn--80aq0a.xn--p1ai/" TargetMode="External"/><Relationship Id="rId10" Type="http://schemas.openxmlformats.org/officeDocument/2006/relationships/hyperlink" Target="https://xn--80aatgdwc0eza.xn--80aq0a.xn--p1ai/" TargetMode="External"/><Relationship Id="rId11" Type="http://schemas.openxmlformats.org/officeDocument/2006/relationships/hyperlink" Target="https://xn--80aatgdwc0eza.xn--80aq0a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Наливкина Анастасия</dc:creator>
  <cp:lastModifiedBy>Маргарита Назаренко</cp:lastModifiedBy>
  <cp:revision>7</cp:revision>
  <dcterms:created xsi:type="dcterms:W3CDTF">2025-04-01T10:06:00Z</dcterms:created>
  <dcterms:modified xsi:type="dcterms:W3CDTF">2025-04-22T15:33:30Z</dcterms:modified>
</cp:coreProperties>
</file>